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firstLine="0"/>
        <w:jc w:val="center"/>
        <w:spacing w:before="0" w:after="200" w:line="276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Оборот оптовой торговли</w:t>
      </w:r>
      <w:r>
        <w:rPr>
          <w:rFonts w:ascii="Verdana" w:hAnsi="Verdana"/>
          <w:b/>
          <w:sz w:val="16"/>
          <w:szCs w:val="16"/>
        </w:rPr>
        <w:t xml:space="preserve"> в октябре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20</w:t>
      </w:r>
      <w:r>
        <w:rPr>
          <w:rFonts w:ascii="Verdana" w:hAnsi="Verdana"/>
          <w:b/>
          <w:sz w:val="16"/>
          <w:szCs w:val="16"/>
        </w:rPr>
        <w:t xml:space="preserve">2</w:t>
      </w:r>
      <w:r>
        <w:rPr>
          <w:rFonts w:ascii="Verdana" w:hAnsi="Verdana"/>
          <w:b/>
          <w:sz w:val="16"/>
          <w:szCs w:val="16"/>
        </w:rPr>
        <w:t xml:space="preserve">4</w:t>
      </w:r>
      <w:r>
        <w:rPr>
          <w:rFonts w:ascii="Verdana" w:hAnsi="Verdana"/>
          <w:b/>
          <w:sz w:val="16"/>
          <w:szCs w:val="16"/>
        </w:rPr>
        <w:t xml:space="preserve">года</w:t>
      </w:r>
      <w:r>
        <w:rPr>
          <w:rFonts w:ascii="Verdana" w:hAnsi="Verdana"/>
          <w:b/>
          <w:sz w:val="16"/>
          <w:szCs w:val="16"/>
        </w:rPr>
      </w:r>
      <w:r>
        <w:rPr>
          <w:rFonts w:ascii="Verdana" w:hAnsi="Verdana"/>
          <w:b/>
          <w:sz w:val="16"/>
          <w:szCs w:val="16"/>
        </w:rPr>
      </w:r>
    </w:p>
    <w:p>
      <w:pPr>
        <w:pStyle w:val="896"/>
        <w:ind w:firstLine="0"/>
        <w:jc w:val="center"/>
        <w:spacing w:before="0" w:after="200" w:line="276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  <w:r>
        <w:rPr>
          <w:rFonts w:ascii="Verdana" w:hAnsi="Verdana"/>
          <w:b/>
          <w:sz w:val="16"/>
          <w:szCs w:val="16"/>
        </w:rPr>
      </w:r>
      <w:r>
        <w:rPr>
          <w:rFonts w:ascii="Verdana" w:hAnsi="Verdana"/>
          <w:b/>
          <w:sz w:val="16"/>
          <w:szCs w:val="16"/>
        </w:rPr>
      </w:r>
    </w:p>
    <w:p>
      <w:pPr>
        <w:pStyle w:val="896"/>
        <w:ind w:firstLine="0"/>
        <w:spacing w:before="0" w:after="200"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В</w:t>
      </w:r>
      <w:r>
        <w:rPr>
          <w:rFonts w:ascii="Verdana" w:hAnsi="Verdana"/>
          <w:sz w:val="16"/>
          <w:szCs w:val="16"/>
        </w:rPr>
        <w:t xml:space="preserve"> октябре </w:t>
      </w:r>
      <w:r>
        <w:rPr>
          <w:rFonts w:ascii="Verdana" w:hAnsi="Verdana"/>
          <w:sz w:val="16"/>
          <w:szCs w:val="16"/>
        </w:rPr>
        <w:t xml:space="preserve">20</w:t>
      </w:r>
      <w:r>
        <w:rPr>
          <w:rFonts w:ascii="Verdana" w:hAnsi="Verdana"/>
          <w:sz w:val="16"/>
          <w:szCs w:val="16"/>
        </w:rPr>
        <w:t xml:space="preserve">2</w:t>
      </w:r>
      <w:r>
        <w:rPr>
          <w:rFonts w:ascii="Verdana" w:hAnsi="Verdana"/>
          <w:sz w:val="16"/>
          <w:szCs w:val="16"/>
        </w:rPr>
        <w:t xml:space="preserve">4</w:t>
      </w:r>
      <w:r>
        <w:rPr>
          <w:rFonts w:ascii="Verdana" w:hAnsi="Verdana"/>
          <w:sz w:val="16"/>
          <w:szCs w:val="16"/>
        </w:rPr>
        <w:t xml:space="preserve">г. </w:t>
      </w:r>
      <w:r>
        <w:rPr>
          <w:rFonts w:ascii="Verdana" w:hAnsi="Verdana"/>
          <w:b/>
          <w:sz w:val="16"/>
          <w:szCs w:val="16"/>
        </w:rPr>
        <w:t xml:space="preserve">оборот оптовой торговли</w:t>
      </w:r>
      <w:r>
        <w:rPr>
          <w:rFonts w:ascii="Verdana" w:hAnsi="Verdana"/>
          <w:sz w:val="16"/>
          <w:szCs w:val="16"/>
        </w:rPr>
        <w:t xml:space="preserve"> составил 284,4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млрд.рублей, или 102,8</w:t>
      </w:r>
      <w:r>
        <w:rPr>
          <w:rFonts w:ascii="Verdana" w:hAnsi="Verdana"/>
          <w:sz w:val="16"/>
          <w:szCs w:val="16"/>
        </w:rPr>
        <w:t xml:space="preserve">% к соответствующему периоду предыдущего года.</w:t>
      </w: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</w:r>
    </w:p>
    <w:p>
      <w:pPr>
        <w:pStyle w:val="896"/>
        <w:ind w:firstLine="0"/>
        <w:jc w:val="center"/>
        <w:spacing w:before="0" w:after="200" w:line="276" w:lineRule="auto"/>
        <w:rPr>
          <w:rFonts w:ascii="Verdana" w:hAnsi="Verdana"/>
          <w:b/>
          <w:sz w:val="16"/>
          <w:szCs w:val="16"/>
          <w:lang w:val="en-US"/>
        </w:rPr>
      </w:pPr>
      <w:r>
        <w:rPr>
          <w:rFonts w:ascii="Verdana" w:hAnsi="Verdana"/>
          <w:b/>
          <w:sz w:val="16"/>
          <w:szCs w:val="16"/>
        </w:rPr>
        <w:t xml:space="preserve">Динамика оборота оптовой торговли</w:t>
      </w:r>
      <w:r>
        <w:rPr>
          <w:rFonts w:ascii="Verdana" w:hAnsi="Verdana"/>
          <w:b/>
          <w:sz w:val="16"/>
          <w:szCs w:val="16"/>
          <w:lang w:val="en-US"/>
        </w:rPr>
      </w:r>
      <w:r>
        <w:rPr>
          <w:rFonts w:ascii="Verdana" w:hAnsi="Verdana"/>
          <w:b/>
          <w:sz w:val="16"/>
          <w:szCs w:val="16"/>
          <w:lang w:val="en-US"/>
        </w:rPr>
      </w:r>
    </w:p>
    <w:tbl>
      <w:tblPr>
        <w:tblW w:w="9661" w:type="dxa"/>
        <w:jc w:val="center"/>
        <w:tblCellSpacing w:w="2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67"/>
        <w:gridCol w:w="1018"/>
        <w:gridCol w:w="1479"/>
        <w:gridCol w:w="1435"/>
        <w:gridCol w:w="1113"/>
        <w:gridCol w:w="1421"/>
        <w:gridCol w:w="14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vMerge w:val="restart"/>
            <w:textDirection w:val="lrTb"/>
            <w:noWrap/>
          </w:tcPr>
          <w:p>
            <w:pPr>
              <w:pStyle w:val="896"/>
              <w:ind w:firstLine="0"/>
              <w:jc w:val="center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gridSpan w:val="3"/>
            <w:tcW w:w="3892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center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Оборот оптовой торговли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gridSpan w:val="3"/>
            <w:tcW w:w="3902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ind w:firstLine="0"/>
              <w:jc w:val="center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В том числе оборот оптовой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 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ор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го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вли организаций оптовой торговли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  <w:trHeight w:val="160"/>
        </w:trPr>
        <w:tc>
          <w:tcPr>
            <w:tcW w:w="170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78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ind w:firstLine="0"/>
              <w:jc w:val="center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млрд. рублей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tcW w:w="2874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center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в % к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gridSpan w:val="3"/>
            <w:tcW w:w="390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  <w:trHeight w:val="160"/>
        </w:trPr>
        <w:tc>
          <w:tcPr>
            <w:tcW w:w="170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7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ind w:firstLine="0"/>
              <w:jc w:val="center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соответ-ствующему периоду предыдущего года 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ind w:firstLine="0"/>
              <w:jc w:val="center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предыду-щему периоду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ind w:firstLine="0"/>
              <w:jc w:val="center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млрд. рублей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tcW w:w="2789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center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в % к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7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center"/>
            <w:textDirection w:val="lrTb"/>
            <w:noWrap w:val="false"/>
          </w:tcPr>
          <w:p>
            <w:pPr>
              <w:pStyle w:val="896"/>
              <w:ind w:firstLine="0"/>
              <w:jc w:val="center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соответ-ствующему периоду предыдущего года 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center"/>
            <w:textDirection w:val="lrTb"/>
            <w:noWrap w:val="false"/>
          </w:tcPr>
          <w:p>
            <w:pPr>
              <w:pStyle w:val="896"/>
              <w:ind w:firstLine="0"/>
              <w:jc w:val="center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предыду-щему периоду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gridSpan w:val="7"/>
            <w:tcW w:w="9581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center"/>
              <w:spacing w:before="0"/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val="en-US" w:eastAsia="ru-RU"/>
              </w:rPr>
            </w:pP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3</w:t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eastAsia="ru-RU"/>
              </w:rPr>
              <w:t xml:space="preserve">г.</w:t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val="en-US" w:eastAsia="ru-RU"/>
              </w:rPr>
              <w:t xml:space="preserve">1)</w:t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val="en-US" w:eastAsia="ru-RU"/>
              </w:rPr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Январь</w:t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133,8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114.3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40,5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98,5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119.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6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61,3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Февра</w:t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ль</w:t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169,7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110.8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126,7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115,7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109.7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117,3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Март</w:t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229,9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100.2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133,0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151,6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96.8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128,7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1квартал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533,4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106.6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74,6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365,8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106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88,2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Апрель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206,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116.7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88,6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136,4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108.7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89,0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Май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222,8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121.2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107,1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146,2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110.3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106,1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Июнь</w:t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259,5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125.5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116,4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159,0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103.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108,7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eastAsia="ru-RU"/>
              </w:rPr>
              <w:t xml:space="preserve">квартал</w:t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688,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121.3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25,2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441,6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107.3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117,1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eastAsia="ru-RU"/>
              </w:rPr>
              <w:t xml:space="preserve">1 полугодие</w:t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1221,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8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114.5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807,4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106.7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Июль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223,9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122.2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85,8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148,7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110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92,9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Август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251,1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131.8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110,7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164,4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121.9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109,1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Сентябрь</w:t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260,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6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134.9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103,0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153,9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116.4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93,0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eastAsia="ru-RU"/>
              </w:rPr>
              <w:t xml:space="preserve">3 квартал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735,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6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129.8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104,6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467,0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/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116.1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103,5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Октябрь</w:t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262,4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135.4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100,3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156,6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117.1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101,4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Ноябрь</w:t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264,8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122.9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100,6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150,1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109.7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95,5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Декабрь</w:t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392,1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110.4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148,3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162,3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93.9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108,3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4 квартал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919,3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120.4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123,2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469,0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105.8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99,0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Январь-декабрь</w:t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2876,5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120.3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1743,4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108.8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gridSpan w:val="7"/>
            <w:tcW w:w="9581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center"/>
              <w:spacing w:before="0"/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eastAsia="ru-RU"/>
              </w:rPr>
              <w:t xml:space="preserve">202</w:t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4</w:t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Янв</w:t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ар</w:t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ь</w:t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  <w:t xml:space="preserve">1</w:t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</w:rPr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  <w:t xml:space="preserve">170,3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118,1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43,4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  <w:t xml:space="preserve">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  <w:t xml:space="preserve">.1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106,5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69,7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Февраль</w:t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  <w:t xml:space="preserve">1</w:t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</w:rPr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217,0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  <w:t xml:space="preserve">117,7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  <w:t xml:space="preserve">126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,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  <w:t xml:space="preserve">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131,8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  <w:t xml:space="preserve">104,9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  <w:t xml:space="preserve">115,3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Март</w:t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  <w:t xml:space="preserve">1</w:t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</w:rPr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253,5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102,1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115,4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164,4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100,4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123,2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1квартал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t xml:space="preserve">1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640,8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111.1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highlight w:val="none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highlight w:val="none"/>
                <w:lang w:eastAsia="ru-RU"/>
              </w:rPr>
              <w:t xml:space="preserve">68.8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highlight w:val="none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highlight w:val="none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409,3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103.5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86.2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Апрель</w:t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  <w:t xml:space="preserve">1</w:t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</w:rPr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vertAlign w:val="superscript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253,3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114,8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99,7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163,6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112,0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99,3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vertAlign w:val="baseline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Май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  <w:t xml:space="preserve">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baseline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baseline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253,5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107,1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99,9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169,6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109,3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103,5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Июнь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  <w:t xml:space="preserve">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283,4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102,3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111,2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168,9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99,6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99,0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eastAsia="ru-RU"/>
              </w:rPr>
              <w:t xml:space="preserve">2квартал</w:t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790,2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107,6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121,2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502,1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106,6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120,7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  <w:trHeight w:val="141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eastAsia="ru-RU"/>
              </w:rPr>
              <w:t xml:space="preserve">1 полугодие</w:t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1431,0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109,1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911,4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105,2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  <w:trHeight w:val="215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Июль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270,2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112,4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94,2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169,7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106,4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99,3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Август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260,4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97,7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96,2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169,2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97,0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99,5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Сентябрь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vertAlign w:val="superscript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287,3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104,0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109,7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173,0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106,1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101,7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eastAsia="ru-RU"/>
              </w:rPr>
              <w:t xml:space="preserve">3 квартал</w:t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817,9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104,4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101,5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511,9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102,9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99,9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Октябрь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284,4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102,8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99,1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184,6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111,8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106,8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Ноябрь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  <w:t xml:space="preserve">Декабрь</w:t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4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квартал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1707" w:type="dxa"/>
            <w:vAlign w:val="center"/>
            <w:textDirection w:val="lrTb"/>
            <w:noWrap/>
          </w:tcPr>
          <w:p>
            <w:pPr>
              <w:pStyle w:val="896"/>
              <w:ind w:firstLine="0"/>
              <w:jc w:val="left"/>
              <w:spacing w:before="0"/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Январь-декабрь</w:t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7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39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5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73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8" w:type="dxa"/>
            <w:vAlign w:val="bottom"/>
            <w:textDirection w:val="lrTb"/>
            <w:noWrap w:val="false"/>
          </w:tcPr>
          <w:p>
            <w:pPr>
              <w:pStyle w:val="896"/>
              <w:ind w:firstLine="0"/>
              <w:jc w:val="right"/>
              <w:spacing w:before="0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896"/>
        <w:rPr>
          <w:rFonts w:ascii="Verdana" w:hAnsi="Verdana"/>
          <w:sz w:val="16"/>
          <w:szCs w:val="16"/>
          <w:vertAlign w:val="superscript"/>
        </w:rPr>
      </w:pPr>
      <w:r>
        <w:rPr>
          <w:rFonts w:ascii="Verdana" w:hAnsi="Verdana"/>
          <w:sz w:val="16"/>
          <w:szCs w:val="16"/>
          <w:vertAlign w:val="superscript"/>
        </w:rPr>
      </w:r>
      <w:r>
        <w:rPr>
          <w:rFonts w:ascii="Verdana" w:hAnsi="Verdana"/>
          <w:sz w:val="16"/>
          <w:szCs w:val="16"/>
          <w:vertAlign w:val="superscript"/>
        </w:rPr>
      </w:r>
      <w:r>
        <w:rPr>
          <w:rFonts w:ascii="Verdana" w:hAnsi="Verdana"/>
          <w:sz w:val="16"/>
          <w:szCs w:val="16"/>
          <w:vertAlign w:val="superscript"/>
        </w:rPr>
      </w:r>
    </w:p>
    <w:p>
      <w:pPr>
        <w:pStyle w:val="896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1) </w:t>
      </w:r>
      <w:r>
        <w:rPr>
          <w:rFonts w:ascii="Verdana" w:hAnsi="Verdana"/>
          <w:sz w:val="16"/>
          <w:szCs w:val="16"/>
        </w:rPr>
        <w:t xml:space="preserve">Данные изменены в связи с уточнением респондентами ранее предоставленных оперативных данных.</w:t>
      </w:r>
      <w:r>
        <w:rPr>
          <w:rFonts w:ascii="Verdana" w:hAnsi="Verdana"/>
          <w:sz w:val="16"/>
          <w:szCs w:val="16"/>
        </w:rPr>
      </w:r>
      <w:r>
        <w:rPr>
          <w:rFonts w:ascii="Verdana" w:hAnsi="Verdana"/>
          <w:sz w:val="16"/>
          <w:szCs w:val="16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07" w:hanging="840"/>
      </w:pPr>
      <w:rPr>
        <w:rFonts w:ascii="Verdana" w:hAnsi="Verdana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07" w:hanging="840"/>
      </w:pPr>
      <w:rPr>
        <w:rFonts w:ascii="Verdana" w:hAnsi="Verdana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pPr>
      <w:ind w:firstLine="567"/>
      <w:jc w:val="both"/>
      <w:spacing w:before="19"/>
    </w:pPr>
    <w:rPr>
      <w:sz w:val="22"/>
      <w:szCs w:val="22"/>
      <w:lang w:val="ru-RU" w:eastAsia="en-US" w:bidi="ar-SA"/>
    </w:rPr>
  </w:style>
  <w:style w:type="character" w:styleId="897">
    <w:name w:val="Основной шрифт абзаца"/>
    <w:next w:val="897"/>
    <w:link w:val="896"/>
    <w:uiPriority w:val="1"/>
    <w:unhideWhenUsed/>
  </w:style>
  <w:style w:type="table" w:styleId="898">
    <w:name w:val="Обычная таблица"/>
    <w:next w:val="898"/>
    <w:link w:val="896"/>
    <w:uiPriority w:val="99"/>
    <w:semiHidden/>
    <w:unhideWhenUsed/>
    <w:qFormat/>
    <w:tblPr/>
  </w:style>
  <w:style w:type="numbering" w:styleId="899">
    <w:name w:val="Нет списка"/>
    <w:next w:val="899"/>
    <w:link w:val="896"/>
    <w:uiPriority w:val="99"/>
    <w:semiHidden/>
    <w:unhideWhenUsed/>
  </w:style>
  <w:style w:type="paragraph" w:styleId="900">
    <w:name w:val="Отчёт заголовок"/>
    <w:basedOn w:val="896"/>
    <w:next w:val="896"/>
    <w:link w:val="901"/>
    <w:qFormat/>
    <w:pPr>
      <w:jc w:val="center"/>
      <w:pageBreakBefore/>
    </w:pPr>
    <w:rPr>
      <w:rFonts w:eastAsia="Times New Roman"/>
      <w:b/>
      <w:i/>
      <w:color w:val="632423"/>
      <w:sz w:val="32"/>
      <w:szCs w:val="20"/>
      <w:lang w:val="en-US" w:eastAsia="ru-RU" w:bidi="en-US"/>
    </w:rPr>
  </w:style>
  <w:style w:type="character" w:styleId="901">
    <w:name w:val="Отчёт заголовок Знак"/>
    <w:next w:val="901"/>
    <w:link w:val="900"/>
    <w:rPr>
      <w:rFonts w:eastAsia="Times New Roman" w:cs="Times New Roman"/>
      <w:b/>
      <w:i/>
      <w:color w:val="632423"/>
      <w:sz w:val="32"/>
      <w:lang w:eastAsia="ru-RU" w:bidi="en-US"/>
    </w:rPr>
  </w:style>
  <w:style w:type="table" w:styleId="902">
    <w:name w:val="TABL_Inet"/>
    <w:basedOn w:val="898"/>
    <w:next w:val="902"/>
    <w:link w:val="896"/>
    <w:pPr>
      <w:jc w:val="right"/>
    </w:pPr>
    <w:rPr>
      <w:rFonts w:ascii="Verdana" w:hAnsi="Verdana" w:eastAsia="Times New Roman"/>
      <w:sz w:val="16"/>
    </w:rPr>
    <w:tblPr/>
  </w:style>
  <w:style w:type="numbering" w:styleId="903">
    <w:name w:val="Нет списка1"/>
    <w:next w:val="899"/>
    <w:link w:val="896"/>
    <w:uiPriority w:val="99"/>
    <w:semiHidden/>
    <w:unhideWhenUsed/>
  </w:style>
  <w:style w:type="paragraph" w:styleId="904">
    <w:name w:val="Верхний колонтитул"/>
    <w:basedOn w:val="896"/>
    <w:next w:val="904"/>
    <w:link w:val="905"/>
    <w:uiPriority w:val="99"/>
    <w:unhideWhenUsed/>
    <w:pPr>
      <w:ind w:firstLine="0"/>
      <w:jc w:val="left"/>
      <w:spacing w:before="0" w:after="200" w:line="276" w:lineRule="auto"/>
      <w:tabs>
        <w:tab w:val="center" w:pos="4677" w:leader="none"/>
        <w:tab w:val="right" w:pos="9355" w:leader="none"/>
      </w:tabs>
    </w:pPr>
    <w:rPr>
      <w:lang w:val="en-US"/>
    </w:rPr>
  </w:style>
  <w:style w:type="character" w:styleId="905">
    <w:name w:val="Верхний колонтитул Знак"/>
    <w:next w:val="905"/>
    <w:link w:val="904"/>
    <w:uiPriority w:val="99"/>
    <w:rPr>
      <w:sz w:val="22"/>
      <w:szCs w:val="22"/>
      <w:lang w:eastAsia="en-US"/>
    </w:rPr>
  </w:style>
  <w:style w:type="paragraph" w:styleId="906">
    <w:name w:val="Нижний колонтитул"/>
    <w:basedOn w:val="896"/>
    <w:next w:val="906"/>
    <w:link w:val="907"/>
    <w:uiPriority w:val="99"/>
    <w:unhideWhenUsed/>
    <w:pPr>
      <w:ind w:firstLine="0"/>
      <w:jc w:val="left"/>
      <w:spacing w:before="0" w:after="200" w:line="276" w:lineRule="auto"/>
      <w:tabs>
        <w:tab w:val="center" w:pos="4677" w:leader="none"/>
        <w:tab w:val="right" w:pos="9355" w:leader="none"/>
      </w:tabs>
    </w:pPr>
    <w:rPr>
      <w:lang w:val="en-US"/>
    </w:rPr>
  </w:style>
  <w:style w:type="character" w:styleId="907">
    <w:name w:val="Нижний колонтитул Знак"/>
    <w:next w:val="907"/>
    <w:link w:val="906"/>
    <w:uiPriority w:val="99"/>
    <w:rPr>
      <w:sz w:val="22"/>
      <w:szCs w:val="22"/>
      <w:lang w:eastAsia="en-US"/>
    </w:rPr>
  </w:style>
  <w:style w:type="table" w:styleId="908">
    <w:name w:val="Сетка таблицы"/>
    <w:basedOn w:val="898"/>
    <w:next w:val="908"/>
    <w:link w:val="896"/>
    <w:uiPriority w:val="59"/>
    <w:tblPr/>
  </w:style>
  <w:style w:type="character" w:styleId="909" w:default="1">
    <w:name w:val="Default Paragraph Font"/>
    <w:uiPriority w:val="1"/>
    <w:semiHidden/>
    <w:unhideWhenUsed/>
  </w:style>
  <w:style w:type="numbering" w:styleId="910" w:default="1">
    <w:name w:val="No List"/>
    <w:uiPriority w:val="99"/>
    <w:semiHidden/>
    <w:unhideWhenUsed/>
  </w:style>
  <w:style w:type="table" w:styleId="9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 И.С.</dc:creator>
  <cp:revision>14</cp:revision>
  <dcterms:created xsi:type="dcterms:W3CDTF">2024-04-23T13:53:00Z</dcterms:created>
  <dcterms:modified xsi:type="dcterms:W3CDTF">2024-11-25T07:09:04Z</dcterms:modified>
  <cp:version>1048576</cp:version>
</cp:coreProperties>
</file>